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仿宋" w:hAnsi="仿宋" w:eastAsia="仿宋"/>
          <w:color w:val="1F4E79" w:themeColor="accent5" w:themeShade="80"/>
          <w:sz w:val="28"/>
          <w:szCs w:val="28"/>
        </w:rPr>
      </w:pPr>
      <w:r>
        <w:rPr>
          <w:rFonts w:hint="eastAsia" w:ascii="仿宋" w:hAnsi="仿宋" w:eastAsia="仿宋"/>
          <w:color w:val="1F4E79" w:themeColor="accent5" w:themeShade="80"/>
          <w:sz w:val="28"/>
          <w:szCs w:val="28"/>
        </w:rPr>
        <w:t>附件</w:t>
      </w:r>
      <w:r>
        <w:rPr>
          <w:rFonts w:ascii="仿宋" w:hAnsi="仿宋" w:eastAsia="仿宋"/>
          <w:color w:val="1F4E79" w:themeColor="accent5" w:themeShade="80"/>
          <w:sz w:val="28"/>
          <w:szCs w:val="28"/>
        </w:rPr>
        <w:t>2：2024</w:t>
      </w:r>
      <w:r>
        <w:rPr>
          <w:rFonts w:hint="eastAsia" w:ascii="仿宋" w:hAnsi="仿宋" w:eastAsia="仿宋"/>
          <w:color w:val="1F4E79" w:themeColor="accent5" w:themeShade="80"/>
          <w:sz w:val="28"/>
          <w:szCs w:val="28"/>
        </w:rPr>
        <w:t>金融科技发展论坛</w:t>
      </w:r>
      <w:r>
        <w:rPr>
          <w:rFonts w:ascii="仿宋" w:hAnsi="仿宋" w:eastAsia="仿宋"/>
          <w:color w:val="1F4E79" w:themeColor="accent5" w:themeShade="80"/>
          <w:sz w:val="28"/>
          <w:szCs w:val="28"/>
        </w:rPr>
        <w:t>优秀案例申报表（点击可下载）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LINK </w:instrText>
      </w:r>
      <w:r>
        <w:instrText xml:space="preserve">Excel.Sheet.12 C:\\Users\\Lenovo\\Desktop\\申请表.xlsx Sheet1!R1C1:R22C4 </w:instrText>
      </w:r>
      <w:r>
        <w:rPr>
          <w:rFonts w:hint="eastAsia"/>
        </w:rPr>
        <w:instrText xml:space="preserve">\a \f 4 \h</w:instrText>
      </w:r>
      <w:r>
        <w:instrText xml:space="preserve">  \* MERGEFORMAT </w:instrText>
      </w:r>
      <w:r>
        <w:fldChar w:fldCharType="separate"/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359"/>
        <w:gridCol w:w="2729"/>
        <w:gridCol w:w="29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0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2024金融科技发展论坛优秀案例申请表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Cs w:val="22"/>
              </w:rPr>
              <w:t>*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2"/>
              </w:rPr>
              <w:t>申报单位</w:t>
            </w:r>
          </w:p>
        </w:tc>
        <w:tc>
          <w:tcPr>
            <w:tcW w:w="7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Cs w:val="22"/>
              </w:rPr>
              <w:t>*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2"/>
              </w:rPr>
              <w:t>联系人</w:t>
            </w:r>
          </w:p>
        </w:tc>
        <w:tc>
          <w:tcPr>
            <w:tcW w:w="13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2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Cs w:val="22"/>
              </w:rPr>
              <w:t>*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2"/>
              </w:rPr>
              <w:t>部门及职务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13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Cs w:val="22"/>
              </w:rPr>
              <w:t>*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2"/>
              </w:rPr>
              <w:t>联系电话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13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Cs w:val="22"/>
              </w:rPr>
              <w:t>*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2"/>
              </w:rPr>
              <w:t>联系邮箱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Cs w:val="22"/>
              </w:rPr>
              <w:t>*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2"/>
              </w:rPr>
              <w:t>联系地址</w:t>
            </w:r>
          </w:p>
        </w:tc>
        <w:tc>
          <w:tcPr>
            <w:tcW w:w="7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Cs w:val="22"/>
              </w:rPr>
              <w:t>*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2"/>
              </w:rPr>
              <w:t>案例名称</w:t>
            </w:r>
          </w:p>
        </w:tc>
        <w:tc>
          <w:tcPr>
            <w:tcW w:w="7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2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Cs w:val="22"/>
              </w:rPr>
              <w:t>*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2"/>
              </w:rPr>
              <w:t>案例类别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2"/>
              </w:rPr>
            </w:pPr>
            <w:r>
              <w:rPr>
                <w:rFonts w:ascii="Segoe UI Symbol" w:hAnsi="Segoe UI Symbol" w:eastAsia="仿宋" w:cs="宋体"/>
                <w:color w:val="000000"/>
                <w:kern w:val="0"/>
                <w:szCs w:val="22"/>
              </w:rPr>
              <w:t>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</w:rPr>
              <w:t>科技金融优秀案例</w:t>
            </w:r>
          </w:p>
        </w:tc>
        <w:tc>
          <w:tcPr>
            <w:tcW w:w="5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</w:rPr>
              <w:t>以运用金融创新手段服务于科技事业发展，通过改进服务模式和搭建服务平台，构建服务于科技创新创业的金融服务体系与金融生态环境，实现科技创新链条与金融资本链条的有机结合的优秀案例。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2"/>
              </w:rPr>
            </w:pPr>
            <w:r>
              <w:rPr>
                <w:rFonts w:ascii="Segoe UI Symbol" w:hAnsi="Segoe UI Symbol" w:eastAsia="仿宋" w:cs="宋体"/>
                <w:color w:val="000000"/>
                <w:kern w:val="0"/>
                <w:szCs w:val="22"/>
              </w:rPr>
              <w:t>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</w:rPr>
              <w:t>绿色金融优秀案例</w:t>
            </w:r>
          </w:p>
        </w:tc>
        <w:tc>
          <w:tcPr>
            <w:tcW w:w="5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</w:rPr>
              <w:t>把握经济社会可持续发展的客观规律，梳理挖掘绿色产业价值释放、价值创造与价值捕获的内在原理，精准匹配绿色金融相关创新金融工具，实现绿色产业、绿色企业有利可图，参与绿色金融的机构有利益可赚，从而推进绿色金融本身的持续发展的优秀案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2"/>
              </w:rPr>
            </w:pPr>
            <w:r>
              <w:rPr>
                <w:rFonts w:ascii="Segoe UI Symbol" w:hAnsi="Segoe UI Symbol" w:eastAsia="仿宋" w:cs="宋体"/>
                <w:color w:val="000000"/>
                <w:kern w:val="0"/>
                <w:szCs w:val="22"/>
              </w:rPr>
              <w:t>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</w:rPr>
              <w:t>普惠金融优秀案例</w:t>
            </w:r>
          </w:p>
        </w:tc>
        <w:tc>
          <w:tcPr>
            <w:tcW w:w="5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</w:rPr>
              <w:t>深刻把握共同富裕的科学内涵，洞悉大众普惠行为中的人口结构、财富分布、发展潜力、代际传承内涵，鼓励金融机构在时间尺度、空间尺度上创新记账、估值模型，转变普惠金融发展依靠非市场化手段推动的情况，通过普惠金融的发展促进社会公平、实现区域经济的包容性增长的优秀案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2"/>
              </w:rPr>
            </w:pPr>
            <w:r>
              <w:rPr>
                <w:rFonts w:ascii="Segoe UI Symbol" w:hAnsi="Segoe UI Symbol" w:eastAsia="仿宋" w:cs="宋体"/>
                <w:color w:val="000000"/>
                <w:kern w:val="0"/>
                <w:szCs w:val="22"/>
              </w:rPr>
              <w:t>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</w:rPr>
              <w:t>养老金融优秀案例</w:t>
            </w:r>
          </w:p>
        </w:tc>
        <w:tc>
          <w:tcPr>
            <w:tcW w:w="5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</w:rPr>
              <w:t>深刻洞悉区域人口年龄结构、医疗健康水平等经济社会因素，规划个人、团体及区域整体养老资金收入、支出与投资盈亏结构，引导个人建立多支柱养老资金筹措体系，健全从强制性社保、自愿性个人养老金、自主养老储蓄到财产性资产养老的多频谱规划，为区域经济发展贡献重要的资金资源的优秀案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2"/>
              </w:rPr>
            </w:pPr>
            <w:r>
              <w:rPr>
                <w:rFonts w:ascii="Segoe UI Symbol" w:hAnsi="Segoe UI Symbol" w:eastAsia="仿宋" w:cs="宋体"/>
                <w:color w:val="000000"/>
                <w:kern w:val="0"/>
                <w:szCs w:val="22"/>
              </w:rPr>
              <w:t>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</w:rPr>
              <w:t>数字金融优秀案例</w:t>
            </w:r>
          </w:p>
        </w:tc>
        <w:tc>
          <w:tcPr>
            <w:tcW w:w="5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</w:rPr>
              <w:t>深刻理解产业变革的大趋势，规划设计数字金融的发展战略，深入研究数据要素与土地、人力、技术、资本等生产力传统要素的叠加、倍增、融合效应，剖析数据要素资源化、资产化、资本化进程中的价值释放、价值创造与价值捕获原理，系统建构数据要素市场中的金融架构，推动区域经济发展实现更高维度的跃迁的优秀案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Cs w:val="22"/>
              </w:rPr>
              <w:t>*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2"/>
              </w:rPr>
              <w:t>内容摘要</w:t>
            </w:r>
          </w:p>
        </w:tc>
        <w:tc>
          <w:tcPr>
            <w:tcW w:w="7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after="0" w:line="240" w:lineRule="auto"/>
              <w:rPr>
                <w:rFonts w:ascii="仿宋" w:hAnsi="仿宋" w:eastAsia="仿宋" w:cs="宋体"/>
                <w:color w:val="3A3838"/>
                <w:kern w:val="0"/>
                <w:szCs w:val="22"/>
              </w:rPr>
            </w:pPr>
            <w:r>
              <w:rPr>
                <w:rFonts w:hint="eastAsia" w:ascii="仿宋" w:hAnsi="仿宋" w:eastAsia="仿宋" w:cs="宋体"/>
                <w:color w:val="3A3838"/>
                <w:kern w:val="0"/>
                <w:szCs w:val="22"/>
              </w:rPr>
              <w:t>（不超过300字，突出典型、创新、所获荣誉等）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Cs w:val="22"/>
              </w:rPr>
              <w:t>*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2"/>
              </w:rPr>
              <w:t>报送意见</w:t>
            </w:r>
          </w:p>
        </w:tc>
        <w:tc>
          <w:tcPr>
            <w:tcW w:w="7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right"/>
              <w:rPr>
                <w:rFonts w:ascii="仿宋" w:hAnsi="仿宋" w:eastAsia="仿宋" w:cs="宋体"/>
                <w:color w:val="3A3838"/>
                <w:kern w:val="0"/>
                <w:szCs w:val="22"/>
              </w:rPr>
            </w:pPr>
            <w:r>
              <w:rPr>
                <w:rFonts w:hint="eastAsia" w:ascii="仿宋" w:hAnsi="仿宋" w:eastAsia="仿宋" w:cs="宋体"/>
                <w:color w:val="3A3838"/>
                <w:kern w:val="0"/>
                <w:szCs w:val="22"/>
              </w:rPr>
              <w:t>（须加盖报送单位公章）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3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Cs w:val="22"/>
              </w:rPr>
              <w:t>*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2"/>
              </w:rPr>
              <w:t>一、主要做法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83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after="0" w:line="240" w:lineRule="auto"/>
              <w:rPr>
                <w:rFonts w:ascii="仿宋" w:hAnsi="仿宋" w:eastAsia="仿宋" w:cs="宋体"/>
                <w:color w:val="262626"/>
                <w:kern w:val="0"/>
                <w:szCs w:val="22"/>
              </w:rPr>
            </w:pPr>
            <w:r>
              <w:rPr>
                <w:rFonts w:hint="eastAsia" w:ascii="仿宋" w:hAnsi="仿宋" w:eastAsia="仿宋" w:cs="宋体"/>
                <w:color w:val="262626"/>
                <w:kern w:val="0"/>
                <w:szCs w:val="22"/>
              </w:rPr>
              <w:t>（在金融实践中的金融示范流程，在政策支持、配套服务等方面的创新举措等，不超过1000字）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3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2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Cs w:val="22"/>
              </w:rPr>
              <w:t xml:space="preserve"> *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2"/>
              </w:rPr>
              <w:t>二、创新及成效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83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after="0" w:line="240" w:lineRule="auto"/>
              <w:rPr>
                <w:rFonts w:ascii="仿宋" w:hAnsi="仿宋" w:eastAsia="仿宋" w:cs="宋体"/>
                <w:color w:val="262626"/>
                <w:kern w:val="0"/>
                <w:szCs w:val="22"/>
              </w:rPr>
            </w:pPr>
            <w:r>
              <w:rPr>
                <w:rFonts w:hint="eastAsia" w:ascii="仿宋" w:hAnsi="仿宋" w:eastAsia="仿宋" w:cs="宋体"/>
                <w:color w:val="262626"/>
                <w:kern w:val="0"/>
                <w:szCs w:val="22"/>
              </w:rPr>
              <w:t>（在金融实践中的政策效果、成功经验及未来接续创新发展的重点方向等，不超过1000字）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3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Cs w:val="22"/>
              </w:rPr>
              <w:t>*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2"/>
              </w:rPr>
              <w:t>三、经验启示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83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after="0" w:line="240" w:lineRule="auto"/>
              <w:rPr>
                <w:rFonts w:ascii="仿宋" w:hAnsi="仿宋" w:eastAsia="仿宋" w:cs="宋体"/>
                <w:color w:val="3A3838"/>
                <w:kern w:val="0"/>
                <w:szCs w:val="22"/>
              </w:rPr>
            </w:pPr>
            <w:r>
              <w:rPr>
                <w:rFonts w:hint="eastAsia" w:ascii="仿宋" w:hAnsi="仿宋" w:eastAsia="仿宋" w:cs="宋体"/>
                <w:color w:val="3A3838"/>
                <w:kern w:val="0"/>
                <w:szCs w:val="22"/>
              </w:rPr>
              <w:t>（如有，请用不超过1000字描述）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3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Cs w:val="22"/>
              </w:rPr>
              <w:t>*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2"/>
              </w:rPr>
              <w:t>四、媒体报道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3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after="0" w:line="240" w:lineRule="auto"/>
              <w:rPr>
                <w:rFonts w:ascii="仿宋" w:hAnsi="仿宋" w:eastAsia="仿宋" w:cs="宋体"/>
                <w:color w:val="3A3838"/>
                <w:kern w:val="0"/>
                <w:szCs w:val="22"/>
              </w:rPr>
            </w:pPr>
            <w:r>
              <w:rPr>
                <w:rFonts w:hint="eastAsia" w:ascii="仿宋" w:hAnsi="仿宋" w:eastAsia="仿宋" w:cs="宋体"/>
                <w:color w:val="3A3838"/>
                <w:kern w:val="0"/>
                <w:szCs w:val="22"/>
              </w:rPr>
              <w:t>（如有报道，请附报道链接，不超过3条）</w:t>
            </w:r>
          </w:p>
        </w:tc>
      </w:tr>
    </w:tbl>
    <w:p>
      <w:pPr>
        <w:rPr>
          <w:rFonts w:ascii="仿宋" w:hAnsi="仿宋" w:eastAsia="仿宋"/>
          <w:color w:val="000000"/>
          <w:sz w:val="24"/>
        </w:rPr>
      </w:pPr>
      <w:r>
        <w:rPr>
          <w:rFonts w:ascii="仿宋" w:hAnsi="仿宋" w:eastAsia="仿宋"/>
          <w:color w:val="000000"/>
          <w:sz w:val="28"/>
          <w:szCs w:val="28"/>
        </w:rPr>
        <w:fldChar w:fldCharType="end"/>
      </w:r>
      <w:r>
        <w:rPr>
          <w:rFonts w:hint="eastAsia" w:ascii="仿宋" w:hAnsi="仿宋" w:eastAsia="仿宋"/>
          <w:color w:val="000000"/>
          <w:sz w:val="24"/>
        </w:rPr>
        <w:t>*如有图片或视频文件，</w:t>
      </w:r>
      <w:r>
        <w:fldChar w:fldCharType="begin"/>
      </w:r>
      <w:r>
        <w:instrText xml:space="preserve"> HYPERLINK "mailto:请以邮件附件形式发送至xhweducation@news.cn。（邮件主题请注明：2024" </w:instrText>
      </w:r>
      <w:r>
        <w:fldChar w:fldCharType="separate"/>
      </w:r>
      <w:r>
        <w:rPr>
          <w:rFonts w:hint="eastAsia" w:ascii="仿宋" w:hAnsi="仿宋" w:eastAsia="仿宋"/>
          <w:color w:val="000000"/>
          <w:sz w:val="24"/>
        </w:rPr>
        <w:t>请以邮件附件形式发送至958702822@qq.com。（邮件主题请注明：2024</w:t>
      </w:r>
      <w:r>
        <w:rPr>
          <w:rFonts w:hint="eastAsia" w:ascii="仿宋" w:hAnsi="仿宋" w:eastAsia="仿宋"/>
          <w:color w:val="000000"/>
          <w:sz w:val="24"/>
        </w:rPr>
        <w:fldChar w:fldCharType="end"/>
      </w:r>
      <w:r>
        <w:rPr>
          <w:rFonts w:hint="eastAsia" w:ascii="仿宋" w:hAnsi="仿宋" w:eastAsia="仿宋"/>
          <w:color w:val="000000"/>
          <w:sz w:val="24"/>
        </w:rPr>
        <w:t>新华网金融科技发展论坛优秀案例征集+案例申报名称）</w:t>
      </w:r>
    </w:p>
    <w:p>
      <w:pPr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                                          申报单位（盖章）</w:t>
      </w:r>
    </w:p>
    <w:p>
      <w:pPr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          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yMTBlNTBhNTU2MGQ4NmVmMGQzOGNlZmJhNzdhOTQifQ=="/>
  </w:docVars>
  <w:rsids>
    <w:rsidRoot w:val="00000000"/>
    <w:rsid w:val="190C3452"/>
    <w:rsid w:val="40B35A82"/>
    <w:rsid w:val="44385C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  <w14:ligatures w14:val="none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  <w14:ligatures w14:val="none"/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  <w:style w:type="character" w:customStyle="1" w:styleId="10">
    <w:name w:val="未处理的提及1"/>
    <w:basedOn w:val="5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992</Words>
  <Characters>1027</Characters>
  <Lines>21</Lines>
  <Paragraphs>6</Paragraphs>
  <TotalTime>7</TotalTime>
  <ScaleCrop>false</ScaleCrop>
  <LinksUpToDate>false</LinksUpToDate>
  <CharactersWithSpaces>1132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2024-07-11T15:44:00Z</dcterms:created>
  <dc:creator>慧 黄</dc:creator>
  <cp:lastModifiedBy>WPS_1497271020</cp:lastModifiedBy>
  <dcterms:modified xsi:type="dcterms:W3CDTF">2024-07-17T01:14:11Z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B62BA7E51FA64344BAE59BF013AF4A96_13</vt:lpwstr>
  </property>
  <property fmtid="{D5CDD505-2E9C-101B-9397-08002B2CF9AE}" pid="3" name="KSOProductBuildVer">
    <vt:lpwstr>2052-12.1.0.16929</vt:lpwstr>
  </property>
</Properties>
</file>